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B5" w:rsidRPr="00B33EB5" w:rsidRDefault="00B33EB5" w:rsidP="00B33E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el-GR"/>
        </w:rPr>
      </w:pPr>
      <w:r w:rsidRPr="00B33E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el-GR"/>
        </w:rPr>
        <w:t>Βασικές Ημερήσιες Ενεργειακές Ανάγκες και Ανάγκες σε Θρεπτικά Συστατικά</w:t>
      </w:r>
    </w:p>
    <w:p w:rsidR="00B33EB5" w:rsidRPr="00B33EB5" w:rsidRDefault="00B33EB5" w:rsidP="00B33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B33EB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1</w:t>
      </w:r>
      <w:r w:rsidRPr="00B33E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 Ημερήσιες Ενεργειακές Ανάγκες (ΗΕΑ)</w:t>
      </w:r>
    </w:p>
    <w:p w:rsidR="00B33EB5" w:rsidRPr="00B33EB5" w:rsidRDefault="00001BBF" w:rsidP="00B33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1BBF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B33EB5" w:rsidRPr="00B33EB5" w:rsidRDefault="00B33EB5" w:rsidP="00B33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33EB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1.1 Ορισμός</w:t>
      </w:r>
    </w:p>
    <w:p w:rsidR="00B33EB5" w:rsidRPr="00B33EB5" w:rsidRDefault="00B33EB5" w:rsidP="00B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33EB5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ημερήσιες ενεργειακές ανάγκες αντιπροσωπεύουν την ποσότητα ενέργειας (θερμίδες ή kcal) που απαιτεί ο οργανισμός για να καλύψει:</w:t>
      </w:r>
    </w:p>
    <w:p w:rsidR="00B33EB5" w:rsidRPr="00B33EB5" w:rsidRDefault="00B33EB5" w:rsidP="00B33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33EB5">
        <w:rPr>
          <w:rFonts w:ascii="Times New Roman" w:eastAsia="Times New Roman" w:hAnsi="Times New Roman" w:cs="Times New Roman"/>
          <w:sz w:val="24"/>
          <w:szCs w:val="24"/>
          <w:lang w:eastAsia="el-GR"/>
        </w:rPr>
        <w:t>Τις βασικές ζωτικές λειτουργίες σε κατάσταση ηρεμίας (Βασικός Μεταβολισμός),</w:t>
      </w:r>
    </w:p>
    <w:p w:rsidR="00B33EB5" w:rsidRPr="00B33EB5" w:rsidRDefault="00B33EB5" w:rsidP="00B33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33EB5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ενέργεια που καταναλώνεται κατά τη φυσική δραστηριότητα,</w:t>
      </w:r>
    </w:p>
    <w:p w:rsidR="00B33EB5" w:rsidRPr="00B33EB5" w:rsidRDefault="00B33EB5" w:rsidP="00B33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33EB5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ενέργεια που απαιτείται για τη θερμογένεση της τροφής (δηλαδή την πέψη και τον μεταβολισμό των τροφών).</w:t>
      </w:r>
    </w:p>
    <w:p w:rsidR="00B33EB5" w:rsidRPr="00B33EB5" w:rsidRDefault="00B33EB5" w:rsidP="00B33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33EB5" w:rsidRPr="00B33EB5" w:rsidRDefault="00B33EB5" w:rsidP="00B33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33EB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1.2 Συστατικά της Ενεργειακής Δαπάνης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7"/>
        <w:gridCol w:w="4500"/>
        <w:gridCol w:w="1909"/>
      </w:tblGrid>
      <w:tr w:rsidR="00B33EB5" w:rsidRPr="00B33EB5" w:rsidTr="00B33E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Συνιστώσα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Περιγραφή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Ποσοστό επί της συνολικής δαπάνης</w:t>
            </w:r>
          </w:p>
        </w:tc>
      </w:tr>
      <w:tr w:rsidR="00B33EB5" w:rsidRPr="00B33EB5" w:rsidTr="00B33E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Βασικός Μεταβολισμός (ΒΜ)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Ενέργεια που καταναλώνει το σώμα για τη διατήρηση των ζωτικών λειτουργιών (αναπνοή, κυκλοφορία, θερμορύθμιση)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60-75%</w:t>
            </w:r>
          </w:p>
        </w:tc>
      </w:tr>
      <w:tr w:rsidR="00B33EB5" w:rsidRPr="00B33EB5" w:rsidTr="00B33E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Φυσική Δραστηριότητα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Ενέργεια που καταναλώνεται κατά την κίνηση και τη σωματική άσκηση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15-30%</w:t>
            </w:r>
          </w:p>
        </w:tc>
      </w:tr>
      <w:tr w:rsidR="00B33EB5" w:rsidRPr="00B33EB5" w:rsidTr="00B33E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Θερμογένεση Τροφής (TEF)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Ενέργεια που απαιτεί η πέψη, απορρόφηση και μεταβολισμός των θρεπτικών συστατικών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10%</w:t>
            </w:r>
          </w:p>
        </w:tc>
      </w:tr>
    </w:tbl>
    <w:p w:rsidR="00B33EB5" w:rsidRPr="00B33EB5" w:rsidRDefault="00B33EB5" w:rsidP="00B33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33EB5" w:rsidRPr="00B33EB5" w:rsidRDefault="00B33EB5" w:rsidP="00B33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33EB5" w:rsidRPr="00B33EB5" w:rsidRDefault="00B33EB5" w:rsidP="00B33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</w:pPr>
      <w:r w:rsidRPr="00B33EB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  <w:t>2. Βασικές Ανάγκες σε Θρεπτικά Συστατικά</w:t>
      </w:r>
    </w:p>
    <w:p w:rsidR="00B33EB5" w:rsidRPr="00B33EB5" w:rsidRDefault="00B33EB5" w:rsidP="00B33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33EB5" w:rsidRPr="00B33EB5" w:rsidRDefault="00B33EB5" w:rsidP="00B33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33EB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2.1 Μακροθρεπτικά Συστατικά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3"/>
        <w:gridCol w:w="3159"/>
        <w:gridCol w:w="3464"/>
      </w:tblGrid>
      <w:tr w:rsidR="00B33EB5" w:rsidRPr="00B33EB5" w:rsidTr="00B33E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Θρεπτικό Συστατικό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Συνιστώμενη Ημερήσια Πρόσληψη (% θερμιδικής αξίας)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Λειτουργίες</w:t>
            </w:r>
          </w:p>
        </w:tc>
      </w:tr>
      <w:tr w:rsidR="00B33EB5" w:rsidRPr="00B33EB5" w:rsidTr="00B33E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Υδατάνθρακες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45-60%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Κύρια πηγή ενέργειας, λειτουργία εγκεφάλου και μυών</w:t>
            </w:r>
          </w:p>
        </w:tc>
      </w:tr>
      <w:tr w:rsidR="00B33EB5" w:rsidRPr="00B33EB5" w:rsidTr="00B33E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Πρωτεΐνες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10-20%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Δομικά υλικά για ιστούς, ένζυμα, </w:t>
            </w: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ορμόνες</w:t>
            </w:r>
          </w:p>
        </w:tc>
      </w:tr>
      <w:tr w:rsidR="00B33EB5" w:rsidRPr="00B33EB5" w:rsidTr="00B33E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Λίπη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20-35%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Ενέργεια, απορρόφηση λιποδιαλυτών βιταμινών, προστασία οργάνων</w:t>
            </w:r>
          </w:p>
        </w:tc>
      </w:tr>
    </w:tbl>
    <w:p w:rsidR="00B33EB5" w:rsidRPr="00B33EB5" w:rsidRDefault="00B33EB5" w:rsidP="00B33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33EB5" w:rsidRPr="00B33EB5" w:rsidRDefault="00B33EB5" w:rsidP="00B33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33EB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2.2 Μικροθρεπτικά Συστατικά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6"/>
        <w:gridCol w:w="2451"/>
        <w:gridCol w:w="3239"/>
      </w:tblGrid>
      <w:tr w:rsidR="00B33EB5" w:rsidRPr="00B33EB5" w:rsidTr="00B33E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Θρεπτικό Συστατικό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Συνιστώμενη Ημερήσια Πρόσληψη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Λειτουργίες</w:t>
            </w:r>
          </w:p>
        </w:tc>
      </w:tr>
      <w:tr w:rsidR="00B33EB5" w:rsidRPr="00B33EB5" w:rsidTr="00B33E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Βιταμίνες</w:t>
            </w: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</w:t>
            </w: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.</w:t>
            </w: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. A, C, D, E, </w:t>
            </w: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-complex)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Διαφέρει ανά βιταμίνη (π.χ. βιταμίνη C: 75-90 mg)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Αντιοξειδωτική προστασία, λειτουργία ανοσοποιητικού, υγεία δέρματος</w:t>
            </w:r>
          </w:p>
        </w:tc>
      </w:tr>
      <w:tr w:rsidR="00B33EB5" w:rsidRPr="00B33EB5" w:rsidTr="00B33E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Μέταλλα (π.χ. ασβέστιο, σίδηρος, μαγνήσιο, ψευδάργυρος)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Ποικίλει (π.χ. ασβέστιο: 1000 mg)</w:t>
            </w:r>
          </w:p>
        </w:tc>
        <w:tc>
          <w:tcPr>
            <w:tcW w:w="0" w:type="auto"/>
            <w:vAlign w:val="center"/>
            <w:hideMark/>
          </w:tcPr>
          <w:p w:rsidR="00B33EB5" w:rsidRPr="00B33EB5" w:rsidRDefault="00B33EB5" w:rsidP="00B3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Οστική υγεία, μεταφορά οξυγόνου, νευρική λειτουργία</w:t>
            </w:r>
          </w:p>
        </w:tc>
      </w:tr>
    </w:tbl>
    <w:p w:rsidR="00B33EB5" w:rsidRPr="00B33EB5" w:rsidRDefault="00B33EB5" w:rsidP="00B33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33EB5" w:rsidRPr="00B33EB5" w:rsidRDefault="00B33EB5" w:rsidP="00B33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33EB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2.3 Νερό</w:t>
      </w:r>
    </w:p>
    <w:p w:rsidR="00B33EB5" w:rsidRPr="00B33EB5" w:rsidRDefault="00B33EB5" w:rsidP="00B33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33EB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πρόσληψη νερού συνιστάται να είναι περίπου </w:t>
      </w:r>
      <w:r w:rsidRPr="00B33E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1,5 - 2 λίτρα</w:t>
      </w:r>
      <w:r w:rsidRPr="00B33EB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ημερησίως (περίπου 8 ποτήρια), ανάλογα με τη φυσική δραστηριότητα και τις κλιματολογικές συνθήκες.</w:t>
      </w:r>
    </w:p>
    <w:p w:rsidR="00B33EB5" w:rsidRPr="00B33EB5" w:rsidRDefault="00B33EB5" w:rsidP="00B33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33EB5">
        <w:rPr>
          <w:rFonts w:ascii="Times New Roman" w:eastAsia="Times New Roman" w:hAnsi="Times New Roman" w:cs="Times New Roman"/>
          <w:sz w:val="24"/>
          <w:szCs w:val="24"/>
          <w:lang w:eastAsia="el-GR"/>
        </w:rPr>
        <w:t>Βασικό στοιχείο για τη διατήρηση της υδάτωσης, τη θερμορύθμιση και την απομάκρυνση τοξινών.</w:t>
      </w:r>
    </w:p>
    <w:p w:rsidR="00B33EB5" w:rsidRPr="00B33EB5" w:rsidRDefault="00B33EB5" w:rsidP="00B33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33EB5" w:rsidRPr="00B33EB5" w:rsidRDefault="00B33EB5" w:rsidP="00B33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3</w:t>
      </w:r>
      <w:r w:rsidRPr="00B33EB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. Σημαντικότητα της Ισορροπημένης Πρόσληψης</w:t>
      </w:r>
    </w:p>
    <w:p w:rsidR="00B33EB5" w:rsidRPr="00B33EB5" w:rsidRDefault="00B33EB5" w:rsidP="00B33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33EB5">
        <w:rPr>
          <w:rFonts w:ascii="Times New Roman" w:eastAsia="Times New Roman" w:hAnsi="Times New Roman" w:cs="Times New Roman"/>
          <w:sz w:val="24"/>
          <w:szCs w:val="24"/>
          <w:lang w:eastAsia="el-GR"/>
        </w:rPr>
        <w:t>Η σωστή κατανομή και η επάρκεια των θρεπτικών συστατικών διασφαλίζουν:</w:t>
      </w:r>
    </w:p>
    <w:p w:rsidR="00B33EB5" w:rsidRPr="00B33EB5" w:rsidRDefault="00B33EB5" w:rsidP="00B33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33EB5">
        <w:rPr>
          <w:rFonts w:ascii="Times New Roman" w:eastAsia="Times New Roman" w:hAnsi="Times New Roman" w:cs="Times New Roman"/>
          <w:sz w:val="24"/>
          <w:szCs w:val="24"/>
          <w:lang w:eastAsia="el-GR"/>
        </w:rPr>
        <w:t>Βέλτιστη υγεία και λειτουργία οργανισμού,</w:t>
      </w:r>
    </w:p>
    <w:p w:rsidR="00B33EB5" w:rsidRPr="00B33EB5" w:rsidRDefault="00B33EB5" w:rsidP="00B33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33EB5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Πρόληψη ασθενειών (π.χ. καρδιαγγειακών, διαβήτη),</w:t>
      </w:r>
    </w:p>
    <w:p w:rsidR="00B33EB5" w:rsidRPr="00B33EB5" w:rsidRDefault="00B33EB5" w:rsidP="00B33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33EB5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Διατήρηση υγιούς δέρματος, μαλλιών και νυχιών,</w:t>
      </w:r>
    </w:p>
    <w:p w:rsidR="00B33EB5" w:rsidRPr="00B33EB5" w:rsidRDefault="00B33EB5" w:rsidP="00B33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33EB5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Καλή ψυχική και σωματική απόδοση.</w:t>
      </w:r>
    </w:p>
    <w:p w:rsidR="0014506B" w:rsidRDefault="0014506B"/>
    <w:sectPr w:rsidR="0014506B" w:rsidSect="0014506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3AB" w:rsidRDefault="000103AB" w:rsidP="00D77C2D">
      <w:pPr>
        <w:spacing w:after="0" w:line="240" w:lineRule="auto"/>
      </w:pPr>
      <w:r>
        <w:separator/>
      </w:r>
    </w:p>
  </w:endnote>
  <w:endnote w:type="continuationSeparator" w:id="1">
    <w:p w:rsidR="000103AB" w:rsidRDefault="000103AB" w:rsidP="00D7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866938"/>
      <w:docPartObj>
        <w:docPartGallery w:val="Page Numbers (Bottom of Page)"/>
        <w:docPartUnique/>
      </w:docPartObj>
    </w:sdtPr>
    <w:sdtContent>
      <w:p w:rsidR="00D77C2D" w:rsidRDefault="00D77C2D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77C2D" w:rsidRDefault="00D77C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3AB" w:rsidRDefault="000103AB" w:rsidP="00D77C2D">
      <w:pPr>
        <w:spacing w:after="0" w:line="240" w:lineRule="auto"/>
      </w:pPr>
      <w:r>
        <w:separator/>
      </w:r>
    </w:p>
  </w:footnote>
  <w:footnote w:type="continuationSeparator" w:id="1">
    <w:p w:rsidR="000103AB" w:rsidRDefault="000103AB" w:rsidP="00D77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EF5"/>
    <w:multiLevelType w:val="multilevel"/>
    <w:tmpl w:val="68B6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74F78"/>
    <w:multiLevelType w:val="multilevel"/>
    <w:tmpl w:val="ED2C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123A50"/>
    <w:multiLevelType w:val="multilevel"/>
    <w:tmpl w:val="9D36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64FE0"/>
    <w:multiLevelType w:val="multilevel"/>
    <w:tmpl w:val="38EA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302F9"/>
    <w:multiLevelType w:val="multilevel"/>
    <w:tmpl w:val="7858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0B508C"/>
    <w:multiLevelType w:val="multilevel"/>
    <w:tmpl w:val="8F86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EB5"/>
    <w:rsid w:val="00001BBF"/>
    <w:rsid w:val="000103AB"/>
    <w:rsid w:val="0014506B"/>
    <w:rsid w:val="00B33EB5"/>
    <w:rsid w:val="00D7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6B"/>
  </w:style>
  <w:style w:type="paragraph" w:styleId="1">
    <w:name w:val="heading 1"/>
    <w:basedOn w:val="a"/>
    <w:link w:val="1Char"/>
    <w:uiPriority w:val="9"/>
    <w:qFormat/>
    <w:rsid w:val="00B33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B33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B33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B33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3EB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B33EB5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B33EB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B33EB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B3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33EB5"/>
    <w:rPr>
      <w:b/>
      <w:bCs/>
    </w:rPr>
  </w:style>
  <w:style w:type="character" w:customStyle="1" w:styleId="katex-mathml">
    <w:name w:val="katex-mathml"/>
    <w:basedOn w:val="a0"/>
    <w:rsid w:val="00B33EB5"/>
  </w:style>
  <w:style w:type="character" w:customStyle="1" w:styleId="mord">
    <w:name w:val="mord"/>
    <w:basedOn w:val="a0"/>
    <w:rsid w:val="00B33EB5"/>
  </w:style>
  <w:style w:type="character" w:customStyle="1" w:styleId="mrel">
    <w:name w:val="mrel"/>
    <w:basedOn w:val="a0"/>
    <w:rsid w:val="00B33EB5"/>
  </w:style>
  <w:style w:type="character" w:customStyle="1" w:styleId="mbin">
    <w:name w:val="mbin"/>
    <w:basedOn w:val="a0"/>
    <w:rsid w:val="00B33EB5"/>
  </w:style>
  <w:style w:type="character" w:customStyle="1" w:styleId="mopen">
    <w:name w:val="mopen"/>
    <w:basedOn w:val="a0"/>
    <w:rsid w:val="00B33EB5"/>
  </w:style>
  <w:style w:type="character" w:customStyle="1" w:styleId="mclose">
    <w:name w:val="mclose"/>
    <w:basedOn w:val="a0"/>
    <w:rsid w:val="00B33EB5"/>
  </w:style>
  <w:style w:type="character" w:customStyle="1" w:styleId="vlist-s">
    <w:name w:val="vlist-s"/>
    <w:basedOn w:val="a0"/>
    <w:rsid w:val="00B33EB5"/>
  </w:style>
  <w:style w:type="paragraph" w:styleId="a4">
    <w:name w:val="header"/>
    <w:basedOn w:val="a"/>
    <w:link w:val="Char"/>
    <w:uiPriority w:val="99"/>
    <w:semiHidden/>
    <w:unhideWhenUsed/>
    <w:rsid w:val="00D77C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D77C2D"/>
  </w:style>
  <w:style w:type="paragraph" w:styleId="a5">
    <w:name w:val="footer"/>
    <w:basedOn w:val="a"/>
    <w:link w:val="Char0"/>
    <w:uiPriority w:val="99"/>
    <w:unhideWhenUsed/>
    <w:rsid w:val="00D77C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77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1901</Characters>
  <Application>Microsoft Office Word</Application>
  <DocSecurity>0</DocSecurity>
  <Lines>15</Lines>
  <Paragraphs>4</Paragraphs>
  <ScaleCrop>false</ScaleCrop>
  <Company>Grizli777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giatra</dc:creator>
  <cp:lastModifiedBy>maria giatra</cp:lastModifiedBy>
  <cp:revision>2</cp:revision>
  <dcterms:created xsi:type="dcterms:W3CDTF">2025-09-29T15:49:00Z</dcterms:created>
  <dcterms:modified xsi:type="dcterms:W3CDTF">2025-10-04T15:58:00Z</dcterms:modified>
</cp:coreProperties>
</file>